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472A7">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b/>
          <w:bCs/>
          <w:sz w:val="28"/>
          <w:szCs w:val="28"/>
          <w:lang w:val="en-US" w:eastAsia="zh-CN"/>
        </w:rPr>
      </w:pPr>
      <w:bookmarkStart w:id="0" w:name="_Toc21915"/>
      <w:bookmarkStart w:id="1" w:name="_Toc7899"/>
      <w:r>
        <w:rPr>
          <w:rFonts w:hint="eastAsia" w:ascii="仿宋" w:hAnsi="仿宋" w:eastAsia="仿宋" w:cs="仿宋"/>
          <w:b/>
          <w:bCs/>
          <w:sz w:val="28"/>
          <w:szCs w:val="28"/>
          <w:lang w:val="en-US" w:eastAsia="zh-CN"/>
        </w:rPr>
        <w:t>附件一：设备参数</w:t>
      </w:r>
    </w:p>
    <w:p w14:paraId="011F614E">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hint="eastAsia" w:ascii="仿宋" w:hAnsi="仿宋" w:eastAsia="仿宋" w:cs="仿宋"/>
          <w:sz w:val="28"/>
          <w:szCs w:val="28"/>
          <w:lang w:val="en-US" w:eastAsia="zh-CN"/>
        </w:rPr>
      </w:pPr>
    </w:p>
    <w:p w14:paraId="66025551">
      <w:pPr>
        <w:spacing w:line="360" w:lineRule="auto"/>
        <w:jc w:val="both"/>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一、</w:t>
      </w:r>
      <w:r>
        <w:rPr>
          <w:rFonts w:hint="eastAsia" w:ascii="仿宋" w:hAnsi="仿宋" w:eastAsia="仿宋" w:cs="仿宋"/>
          <w:b/>
          <w:sz w:val="28"/>
          <w:szCs w:val="28"/>
        </w:rPr>
        <w:t>全自动血液细胞分析仪招标参数</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2台）</w:t>
      </w:r>
    </w:p>
    <w:p w14:paraId="77B85B77">
      <w:pPr>
        <w:spacing w:line="360" w:lineRule="auto"/>
        <w:ind w:firstLine="562" w:firstLineChars="200"/>
        <w:jc w:val="center"/>
        <w:rPr>
          <w:rFonts w:hint="eastAsia" w:ascii="仿宋" w:hAnsi="仿宋" w:eastAsia="仿宋" w:cs="仿宋"/>
          <w:b/>
          <w:color w:val="000000"/>
          <w:sz w:val="28"/>
          <w:szCs w:val="28"/>
        </w:rPr>
      </w:pPr>
    </w:p>
    <w:p w14:paraId="366341A3">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检测原理：</w:t>
      </w:r>
      <w:r>
        <w:rPr>
          <w:rFonts w:hint="eastAsia" w:ascii="仿宋" w:hAnsi="仿宋" w:eastAsia="仿宋" w:cs="仿宋"/>
          <w:color w:val="000000"/>
          <w:sz w:val="28"/>
          <w:szCs w:val="28"/>
        </w:rPr>
        <w:t>采用激光散射法对白细胞进行准确的五分类检测，</w:t>
      </w:r>
      <w:r>
        <w:rPr>
          <w:rFonts w:hint="eastAsia" w:ascii="仿宋" w:hAnsi="仿宋" w:eastAsia="仿宋" w:cs="仿宋"/>
          <w:sz w:val="28"/>
          <w:szCs w:val="28"/>
        </w:rPr>
        <w:t>采用免疫散射比浊法进行C-反应蛋白（CRP）测定。</w:t>
      </w:r>
    </w:p>
    <w:p w14:paraId="421539B6">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检测参数：≥28项可报</w:t>
      </w:r>
      <w:r>
        <w:rPr>
          <w:rFonts w:hint="eastAsia" w:ascii="仿宋" w:hAnsi="仿宋" w:eastAsia="仿宋" w:cs="仿宋"/>
          <w:color w:val="000000"/>
          <w:sz w:val="28"/>
          <w:szCs w:val="28"/>
        </w:rPr>
        <w:t>告参数，三维散点图≥1个。</w:t>
      </w:r>
    </w:p>
    <w:p w14:paraId="5DCFCEE0">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研究参数：≥12项，包括中性粒细胞和淋巴细胞比值、血小板和淋巴细胞比值、大红细胞、小红细胞、异常淋巴细胞、有核红细胞和原始细胞等。</w:t>
      </w:r>
    </w:p>
    <w:p w14:paraId="313EACE8">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检测模式：具有CBC、CBC+DIFF、CBC+DIFF+CRP、CBC+CRP、CRP等5种及以上全血检测模式。</w:t>
      </w:r>
    </w:p>
    <w:p w14:paraId="797604E5">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样本添加：可随时添加样本。</w:t>
      </w:r>
    </w:p>
    <w:p w14:paraId="333CA765">
      <w:pPr>
        <w:pStyle w:val="8"/>
        <w:numPr>
          <w:ilvl w:val="0"/>
          <w:numId w:val="0"/>
        </w:numPr>
        <w:spacing w:line="360" w:lineRule="auto"/>
        <w:ind w:left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进样方式：全自动进样，单管封闭进样；急诊位有单管封闭进样仓，有效降低生物污染风险。</w:t>
      </w:r>
    </w:p>
    <w:p w14:paraId="385287DA">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进样器容量：≥40个。</w:t>
      </w:r>
    </w:p>
    <w:p w14:paraId="6B2BD781">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进样模式：具有独立的静脉全血、末梢全血、预稀释血检测模式。</w:t>
      </w:r>
    </w:p>
    <w:p w14:paraId="07B1A830">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样本用量：五分类+CRP模式≤40μl，CRP模式≤20μl。</w:t>
      </w:r>
    </w:p>
    <w:p w14:paraId="3FBE78FA">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检测速度：五分类+CRP模式≥50个样本/小时。</w:t>
      </w:r>
    </w:p>
    <w:p w14:paraId="5AD7A259">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预稀释模式：自动定量打出稀释液，具备五分类+CRP功能。</w:t>
      </w:r>
    </w:p>
    <w:p w14:paraId="0CB0E869">
      <w:pPr>
        <w:pStyle w:val="8"/>
        <w:numPr>
          <w:ilvl w:val="0"/>
          <w:numId w:val="0"/>
        </w:numPr>
        <w:ind w:left="560" w:leftChars="0" w:hanging="560" w:hangingChars="200"/>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线性范围：WBC：0～400×10</w:t>
      </w:r>
      <w:r>
        <w:rPr>
          <w:rFonts w:hint="eastAsia" w:ascii="仿宋" w:hAnsi="仿宋" w:eastAsia="仿宋" w:cs="仿宋"/>
          <w:sz w:val="28"/>
          <w:szCs w:val="28"/>
          <w:vertAlign w:val="superscript"/>
        </w:rPr>
        <w:t>9</w:t>
      </w:r>
      <w:r>
        <w:rPr>
          <w:rFonts w:hint="eastAsia" w:ascii="仿宋" w:hAnsi="仿宋" w:eastAsia="仿宋" w:cs="仿宋"/>
          <w:sz w:val="28"/>
          <w:szCs w:val="28"/>
        </w:rPr>
        <w:t>/L，PLT：0～5000×10</w:t>
      </w:r>
      <w:r>
        <w:rPr>
          <w:rFonts w:hint="eastAsia" w:ascii="仿宋" w:hAnsi="仿宋" w:eastAsia="仿宋" w:cs="仿宋"/>
          <w:sz w:val="28"/>
          <w:szCs w:val="28"/>
          <w:vertAlign w:val="superscript"/>
        </w:rPr>
        <w:t>9</w:t>
      </w:r>
      <w:r>
        <w:rPr>
          <w:rFonts w:hint="eastAsia" w:ascii="仿宋" w:hAnsi="仿宋" w:eastAsia="仿宋" w:cs="仿宋"/>
          <w:sz w:val="28"/>
          <w:szCs w:val="28"/>
        </w:rPr>
        <w:t>/L，HGB：0～250g/L</w:t>
      </w:r>
      <w:r>
        <w:rPr>
          <w:rFonts w:hint="eastAsia" w:ascii="仿宋" w:hAnsi="仿宋" w:eastAsia="仿宋" w:cs="仿宋"/>
          <w:sz w:val="28"/>
          <w:szCs w:val="28"/>
          <w:lang w:eastAsia="zh-CN"/>
        </w:rPr>
        <w:t>，</w:t>
      </w:r>
      <w:r>
        <w:rPr>
          <w:rFonts w:hint="eastAsia" w:ascii="仿宋" w:hAnsi="仿宋" w:eastAsia="仿宋" w:cs="仿宋"/>
          <w:sz w:val="28"/>
          <w:szCs w:val="28"/>
        </w:rPr>
        <w:t>CRP：0.3～300mg/L。</w:t>
      </w:r>
    </w:p>
    <w:p w14:paraId="465B7791">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操作系统：全中文操作分析报告软件。</w:t>
      </w:r>
    </w:p>
    <w:p w14:paraId="7DCC5868">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14、</w:t>
      </w:r>
      <w:r>
        <w:rPr>
          <w:rFonts w:hint="eastAsia" w:ascii="仿宋" w:hAnsi="仿宋" w:eastAsia="仿宋" w:cs="仿宋"/>
          <w:sz w:val="28"/>
          <w:szCs w:val="28"/>
        </w:rPr>
        <w:t>排堵方式：正反冲洗，高压灼烧。</w:t>
      </w:r>
    </w:p>
    <w:p w14:paraId="5ADBE702">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15、</w:t>
      </w:r>
      <w:r>
        <w:rPr>
          <w:rFonts w:hint="eastAsia" w:ascii="仿宋" w:hAnsi="仿宋" w:eastAsia="仿宋" w:cs="仿宋"/>
          <w:sz w:val="28"/>
          <w:szCs w:val="28"/>
        </w:rPr>
        <w:t>具有原厂配套的试剂、校准品、质控品，并提供校准品溯源性文件。</w:t>
      </w:r>
    </w:p>
    <w:p w14:paraId="63979FF5">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16、</w:t>
      </w:r>
      <w:r>
        <w:rPr>
          <w:rFonts w:hint="eastAsia" w:ascii="仿宋" w:hAnsi="仿宋" w:eastAsia="仿宋" w:cs="仿宋"/>
          <w:sz w:val="28"/>
          <w:szCs w:val="28"/>
        </w:rPr>
        <w:t>投标厂家的仪器的血球质控品、校准品均获得FDA认证，保证其溯源性和准确性得到更严格的法规验证。</w:t>
      </w:r>
    </w:p>
    <w:p w14:paraId="60E1552B">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17、所</w:t>
      </w:r>
      <w:r>
        <w:rPr>
          <w:rFonts w:hint="eastAsia" w:ascii="仿宋" w:hAnsi="仿宋" w:eastAsia="仿宋" w:cs="仿宋"/>
          <w:sz w:val="28"/>
          <w:szCs w:val="28"/>
        </w:rPr>
        <w:t>投血球产品在卫生部临检中心室间质评中具有单独分组，有利于室间质评的开展和实验室质量管理。</w:t>
      </w:r>
    </w:p>
    <w:p w14:paraId="1BCE26DE">
      <w:pPr>
        <w:spacing w:line="360" w:lineRule="auto"/>
        <w:jc w:val="both"/>
        <w:rPr>
          <w:rFonts w:hint="eastAsia" w:ascii="仿宋" w:hAnsi="仿宋" w:eastAsia="仿宋" w:cs="仿宋"/>
          <w:b w:val="0"/>
          <w:sz w:val="28"/>
          <w:szCs w:val="28"/>
          <w:lang w:val="en-US" w:eastAsia="zh-CN"/>
        </w:rPr>
      </w:pPr>
      <w:r>
        <w:rPr>
          <w:rFonts w:hint="eastAsia" w:ascii="仿宋" w:hAnsi="仿宋" w:eastAsia="仿宋" w:cs="仿宋"/>
          <w:b/>
          <w:sz w:val="28"/>
          <w:szCs w:val="28"/>
          <w:lang w:val="en-US" w:eastAsia="zh-CN"/>
        </w:rPr>
        <w:t>二、</w:t>
      </w:r>
      <w:r>
        <w:rPr>
          <w:rFonts w:hint="eastAsia" w:ascii="仿宋" w:hAnsi="仿宋" w:eastAsia="仿宋" w:cs="仿宋"/>
          <w:b/>
          <w:sz w:val="28"/>
          <w:szCs w:val="28"/>
        </w:rPr>
        <w:t>全自动血液细胞分析仪招标参数</w:t>
      </w:r>
      <w:r>
        <w:rPr>
          <w:rFonts w:hint="eastAsia" w:ascii="仿宋" w:hAnsi="仿宋" w:eastAsia="仿宋" w:cs="仿宋"/>
          <w:b/>
          <w:sz w:val="28"/>
          <w:szCs w:val="28"/>
          <w:lang w:eastAsia="zh-CN"/>
        </w:rPr>
        <w:t>（</w:t>
      </w:r>
      <w:r>
        <w:rPr>
          <w:rFonts w:hint="eastAsia" w:ascii="仿宋" w:hAnsi="仿宋" w:eastAsia="仿宋" w:cs="仿宋"/>
          <w:b/>
          <w:sz w:val="28"/>
          <w:szCs w:val="28"/>
          <w:lang w:val="en-US" w:eastAsia="zh-CN"/>
        </w:rPr>
        <w:t>2台）</w:t>
      </w:r>
    </w:p>
    <w:p w14:paraId="2553A35F">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b w:val="0"/>
          <w:sz w:val="28"/>
          <w:szCs w:val="28"/>
        </w:rPr>
        <w:t>1、</w:t>
      </w:r>
      <w:r>
        <w:rPr>
          <w:rFonts w:hint="eastAsia" w:ascii="仿宋" w:hAnsi="仿宋" w:eastAsia="仿宋" w:cs="仿宋"/>
          <w:sz w:val="28"/>
          <w:szCs w:val="28"/>
        </w:rPr>
        <w:t>检测方法及原理：血液分析采用半导体激光法、荧光染色法和流式细胞技术原理，CRP检测采用胶乳增强免疫散射比浊法。</w:t>
      </w:r>
    </w:p>
    <w:p w14:paraId="1995250F">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报告参数：血液分析报告参数≥35个，三维散点图≥2个，体液分析报告参数≥7个。</w:t>
      </w:r>
    </w:p>
    <w:p w14:paraId="057CB352">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★单机检测速度：CBC＋DIFF ≥110个样本/小时。</w:t>
      </w:r>
    </w:p>
    <w:p w14:paraId="63A4A1EC">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进样方式及用血量：静脉血和末梢全血均可自动批量进样或手动进样。</w:t>
      </w:r>
    </w:p>
    <w:p w14:paraId="2E2F366F">
      <w:pPr>
        <w:pStyle w:val="8"/>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用血量：末梢全血检测CDR+CRP用血量≤40μl。</w:t>
      </w:r>
    </w:p>
    <w:p w14:paraId="1D60C91F">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标配自动进样器，自动进样器内轨标配回退功能。</w:t>
      </w:r>
    </w:p>
    <w:p w14:paraId="204C7453">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末梢血自动批量检测功能：自动扫码进样、自动混匀、异常标本自动回退复检。</w:t>
      </w:r>
    </w:p>
    <w:p w14:paraId="4B467093">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具有低值血小板检测功能，如遇血小板低值时通过自动增加计数颗粒数量来保证血小板检测精度。</w:t>
      </w:r>
    </w:p>
    <w:p w14:paraId="3C56248C">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具有低值白细胞检测功能，如遇白细胞低值时自动增加计数颗粒数量来保证检测结果的准确性，无需二次折返检测。</w:t>
      </w:r>
    </w:p>
    <w:p w14:paraId="6F2A6509">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配备原厂中文报告及数据处理系统。</w:t>
      </w:r>
    </w:p>
    <w:p w14:paraId="4746E570">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血液分析仪主机自带大屏幕彩色液晶触摸屏。</w:t>
      </w:r>
    </w:p>
    <w:p w14:paraId="1C3DB1E8">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血液分析线性范围（静脉血）：白细胞：（0-500）</w:t>
      </w:r>
      <w:r>
        <w:rPr>
          <w:rFonts w:hint="eastAsia" w:ascii="仿宋" w:hAnsi="仿宋" w:eastAsia="仿宋" w:cs="仿宋"/>
          <w:sz w:val="28"/>
          <w:szCs w:val="28"/>
        </w:rPr>
        <w:sym w:font="Symbol" w:char="F0B4"/>
      </w:r>
      <w:r>
        <w:rPr>
          <w:rFonts w:hint="eastAsia" w:ascii="仿宋" w:hAnsi="仿宋" w:eastAsia="仿宋" w:cs="仿宋"/>
          <w:sz w:val="28"/>
          <w:szCs w:val="28"/>
        </w:rPr>
        <w:t xml:space="preserve"> 10</w:t>
      </w:r>
      <w:r>
        <w:rPr>
          <w:rFonts w:hint="eastAsia" w:ascii="仿宋" w:hAnsi="仿宋" w:eastAsia="仿宋" w:cs="仿宋"/>
          <w:sz w:val="28"/>
          <w:szCs w:val="28"/>
          <w:vertAlign w:val="superscript"/>
        </w:rPr>
        <w:t>9</w:t>
      </w:r>
      <w:r>
        <w:rPr>
          <w:rFonts w:hint="eastAsia" w:ascii="仿宋" w:hAnsi="仿宋" w:eastAsia="仿宋" w:cs="仿宋"/>
          <w:sz w:val="28"/>
          <w:szCs w:val="28"/>
        </w:rPr>
        <w:t>/L，红细胞：（0-8.6）</w:t>
      </w:r>
      <w:r>
        <w:rPr>
          <w:rFonts w:hint="eastAsia" w:ascii="仿宋" w:hAnsi="仿宋" w:eastAsia="仿宋" w:cs="仿宋"/>
          <w:sz w:val="28"/>
          <w:szCs w:val="28"/>
        </w:rPr>
        <w:sym w:font="Symbol" w:char="F0B4"/>
      </w:r>
      <w:r>
        <w:rPr>
          <w:rFonts w:hint="eastAsia" w:ascii="仿宋" w:hAnsi="仿宋" w:eastAsia="仿宋" w:cs="仿宋"/>
          <w:sz w:val="28"/>
          <w:szCs w:val="28"/>
        </w:rPr>
        <w:t xml:space="preserve"> 10</w:t>
      </w:r>
      <w:r>
        <w:rPr>
          <w:rFonts w:hint="eastAsia" w:ascii="仿宋" w:hAnsi="仿宋" w:eastAsia="仿宋" w:cs="仿宋"/>
          <w:sz w:val="28"/>
          <w:szCs w:val="28"/>
          <w:vertAlign w:val="superscript"/>
        </w:rPr>
        <w:t>12</w:t>
      </w:r>
      <w:r>
        <w:rPr>
          <w:rFonts w:hint="eastAsia" w:ascii="仿宋" w:hAnsi="仿宋" w:eastAsia="仿宋" w:cs="仿宋"/>
          <w:sz w:val="28"/>
          <w:szCs w:val="28"/>
        </w:rPr>
        <w:t>/L，血小板：（0-5000）</w:t>
      </w:r>
      <w:r>
        <w:rPr>
          <w:rFonts w:hint="eastAsia" w:ascii="仿宋" w:hAnsi="仿宋" w:eastAsia="仿宋" w:cs="仿宋"/>
          <w:sz w:val="28"/>
          <w:szCs w:val="28"/>
        </w:rPr>
        <w:sym w:font="Symbol" w:char="F0B4"/>
      </w:r>
      <w:r>
        <w:rPr>
          <w:rFonts w:hint="eastAsia" w:ascii="仿宋" w:hAnsi="仿宋" w:eastAsia="仿宋" w:cs="仿宋"/>
          <w:sz w:val="28"/>
          <w:szCs w:val="28"/>
        </w:rPr>
        <w:t xml:space="preserve"> 10</w:t>
      </w:r>
      <w:r>
        <w:rPr>
          <w:rFonts w:hint="eastAsia" w:ascii="仿宋" w:hAnsi="仿宋" w:eastAsia="仿宋" w:cs="仿宋"/>
          <w:sz w:val="28"/>
          <w:szCs w:val="28"/>
          <w:vertAlign w:val="superscript"/>
        </w:rPr>
        <w:t>9</w:t>
      </w:r>
      <w:r>
        <w:rPr>
          <w:rFonts w:hint="eastAsia" w:ascii="仿宋" w:hAnsi="仿宋" w:eastAsia="仿宋" w:cs="仿宋"/>
          <w:sz w:val="28"/>
          <w:szCs w:val="28"/>
        </w:rPr>
        <w:t>/L。</w:t>
      </w:r>
    </w:p>
    <w:p w14:paraId="55783E54">
      <w:pPr>
        <w:numPr>
          <w:ilvl w:val="0"/>
          <w:numId w:val="0"/>
        </w:numPr>
        <w:spacing w:line="360" w:lineRule="auto"/>
        <w:ind w:leftChars="0"/>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 xml:space="preserve">血液模式空白计数要求：白细胞≤0.1 </w:t>
      </w:r>
      <w:r>
        <w:rPr>
          <w:rFonts w:hint="eastAsia" w:ascii="仿宋" w:hAnsi="仿宋" w:eastAsia="仿宋" w:cs="仿宋"/>
          <w:sz w:val="28"/>
          <w:szCs w:val="28"/>
        </w:rPr>
        <w:sym w:font="Symbol" w:char="F0B4"/>
      </w:r>
      <w:r>
        <w:rPr>
          <w:rFonts w:hint="eastAsia" w:ascii="仿宋" w:hAnsi="仿宋" w:eastAsia="仿宋" w:cs="仿宋"/>
          <w:sz w:val="28"/>
          <w:szCs w:val="28"/>
        </w:rPr>
        <w:t xml:space="preserve"> 10</w:t>
      </w:r>
      <w:r>
        <w:rPr>
          <w:rFonts w:hint="eastAsia" w:ascii="仿宋" w:hAnsi="仿宋" w:eastAsia="仿宋" w:cs="仿宋"/>
          <w:sz w:val="28"/>
          <w:szCs w:val="28"/>
          <w:vertAlign w:val="superscript"/>
        </w:rPr>
        <w:t>9</w:t>
      </w:r>
      <w:r>
        <w:rPr>
          <w:rFonts w:hint="eastAsia" w:ascii="仿宋" w:hAnsi="仿宋" w:eastAsia="仿宋" w:cs="仿宋"/>
          <w:sz w:val="28"/>
          <w:szCs w:val="28"/>
        </w:rPr>
        <w:t xml:space="preserve">/L，红细胞≤0.02 </w:t>
      </w:r>
      <w:r>
        <w:rPr>
          <w:rFonts w:hint="eastAsia" w:ascii="仿宋" w:hAnsi="仿宋" w:eastAsia="仿宋" w:cs="仿宋"/>
          <w:sz w:val="28"/>
          <w:szCs w:val="28"/>
        </w:rPr>
        <w:sym w:font="Symbol" w:char="F0B4"/>
      </w:r>
      <w:r>
        <w:rPr>
          <w:rFonts w:hint="eastAsia" w:ascii="仿宋" w:hAnsi="仿宋" w:eastAsia="仿宋" w:cs="仿宋"/>
          <w:sz w:val="28"/>
          <w:szCs w:val="28"/>
        </w:rPr>
        <w:t xml:space="preserve"> 10</w:t>
      </w:r>
      <w:r>
        <w:rPr>
          <w:rFonts w:hint="eastAsia" w:ascii="仿宋" w:hAnsi="仿宋" w:eastAsia="仿宋" w:cs="仿宋"/>
          <w:sz w:val="28"/>
          <w:szCs w:val="28"/>
          <w:vertAlign w:val="superscript"/>
        </w:rPr>
        <w:t>12</w:t>
      </w:r>
      <w:r>
        <w:rPr>
          <w:rFonts w:hint="eastAsia" w:ascii="仿宋" w:hAnsi="仿宋" w:eastAsia="仿宋" w:cs="仿宋"/>
          <w:sz w:val="28"/>
          <w:szCs w:val="28"/>
        </w:rPr>
        <w:t xml:space="preserve">/L，血红蛋白≤1g/L，阻抗法血小板≤5 </w:t>
      </w:r>
      <w:r>
        <w:rPr>
          <w:rFonts w:hint="eastAsia" w:ascii="仿宋" w:hAnsi="仿宋" w:eastAsia="仿宋" w:cs="仿宋"/>
          <w:sz w:val="28"/>
          <w:szCs w:val="28"/>
        </w:rPr>
        <w:sym w:font="Symbol" w:char="F0B4"/>
      </w:r>
      <w:r>
        <w:rPr>
          <w:rFonts w:hint="eastAsia" w:ascii="仿宋" w:hAnsi="仿宋" w:eastAsia="仿宋" w:cs="仿宋"/>
          <w:sz w:val="28"/>
          <w:szCs w:val="28"/>
        </w:rPr>
        <w:t xml:space="preserve"> 10</w:t>
      </w:r>
      <w:r>
        <w:rPr>
          <w:rFonts w:hint="eastAsia" w:ascii="仿宋" w:hAnsi="仿宋" w:eastAsia="仿宋" w:cs="仿宋"/>
          <w:sz w:val="28"/>
          <w:szCs w:val="28"/>
          <w:vertAlign w:val="baseline"/>
        </w:rPr>
        <w:t>9</w:t>
      </w:r>
      <w:r>
        <w:rPr>
          <w:rFonts w:hint="eastAsia" w:ascii="仿宋" w:hAnsi="仿宋" w:eastAsia="仿宋" w:cs="仿宋"/>
          <w:sz w:val="28"/>
          <w:szCs w:val="28"/>
        </w:rPr>
        <w:t>/L。</w:t>
      </w:r>
    </w:p>
    <w:p w14:paraId="7E4074FC">
      <w:pPr>
        <w:spacing w:line="360" w:lineRule="auto"/>
        <w:rPr>
          <w:rFonts w:hint="eastAsia" w:ascii="仿宋" w:hAnsi="仿宋" w:eastAsia="仿宋" w:cs="仿宋"/>
          <w:sz w:val="28"/>
          <w:szCs w:val="28"/>
        </w:rPr>
      </w:pPr>
      <w:r>
        <w:rPr>
          <w:rFonts w:hint="eastAsia" w:ascii="仿宋" w:hAnsi="仿宋" w:eastAsia="仿宋" w:cs="仿宋"/>
          <w:sz w:val="28"/>
          <w:szCs w:val="28"/>
        </w:rPr>
        <w:t>14、SAA线性范围：5~300mg/L。</w:t>
      </w:r>
    </w:p>
    <w:p w14:paraId="1B3C5E26">
      <w:pPr>
        <w:spacing w:line="360" w:lineRule="auto"/>
        <w:rPr>
          <w:rFonts w:hint="eastAsia" w:ascii="仿宋" w:hAnsi="仿宋" w:eastAsia="仿宋" w:cs="仿宋"/>
          <w:sz w:val="28"/>
          <w:szCs w:val="28"/>
        </w:rPr>
      </w:pPr>
      <w:r>
        <w:rPr>
          <w:rFonts w:hint="eastAsia" w:ascii="仿宋" w:hAnsi="仿宋" w:eastAsia="仿宋" w:cs="仿宋"/>
          <w:sz w:val="28"/>
          <w:szCs w:val="28"/>
        </w:rPr>
        <w:t>15、拓展功能：所投机型可与同一品牌推片染色机、阅片机连接成血液分析流水线。</w:t>
      </w:r>
    </w:p>
    <w:p w14:paraId="777E6A46">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sz w:val="28"/>
          <w:szCs w:val="28"/>
          <w:lang w:eastAsia="zh-CN"/>
        </w:rPr>
      </w:pPr>
      <w:r>
        <w:rPr>
          <w:rFonts w:hint="eastAsia" w:ascii="仿宋" w:hAnsi="仿宋" w:eastAsia="仿宋" w:cs="仿宋"/>
          <w:sz w:val="28"/>
          <w:szCs w:val="28"/>
        </w:rPr>
        <w:t>16、所投产品型号需在全国卫生部室间质评项目中的“全血细胞技术专业”以及“特殊蛋白专业CRP项目“具备单独的型号分组，且都需满足实验室家数≥5家</w:t>
      </w:r>
      <w:r>
        <w:rPr>
          <w:rFonts w:hint="eastAsia" w:ascii="仿宋" w:hAnsi="仿宋" w:eastAsia="仿宋" w:cs="仿宋"/>
          <w:sz w:val="28"/>
          <w:szCs w:val="28"/>
          <w:lang w:eastAsia="zh-CN"/>
        </w:rPr>
        <w:t>。</w:t>
      </w:r>
    </w:p>
    <w:p w14:paraId="54056F8D">
      <w:pPr>
        <w:keepNext w:val="0"/>
        <w:keepLines w:val="0"/>
        <w:pageBreakBefore w:val="0"/>
        <w:widowControl/>
        <w:kinsoku w:val="0"/>
        <w:wordWrap/>
        <w:overflowPunct/>
        <w:topLinePunct w:val="0"/>
        <w:autoSpaceDE w:val="0"/>
        <w:autoSpaceDN w:val="0"/>
        <w:bidi w:val="0"/>
        <w:adjustRightInd w:val="0"/>
        <w:snapToGrid w:val="0"/>
        <w:spacing w:before="194" w:line="240" w:lineRule="auto"/>
        <w:ind w:firstLine="562" w:firstLineChars="200"/>
        <w:textAlignment w:val="baseline"/>
        <w:rPr>
          <w:rFonts w:hint="eastAsia" w:ascii="仿宋" w:hAnsi="仿宋" w:eastAsia="仿宋" w:cs="仿宋"/>
          <w:b/>
          <w:bCs/>
          <w:color w:val="auto"/>
          <w:position w:val="19"/>
          <w:sz w:val="28"/>
          <w:szCs w:val="28"/>
        </w:rPr>
      </w:pPr>
      <w:r>
        <w:rPr>
          <w:rFonts w:hint="eastAsia" w:ascii="仿宋" w:hAnsi="仿宋" w:eastAsia="仿宋" w:cs="仿宋"/>
          <w:b/>
          <w:bCs/>
          <w:color w:val="auto"/>
          <w:position w:val="19"/>
          <w:sz w:val="28"/>
          <w:szCs w:val="28"/>
        </w:rPr>
        <w:t>注：</w:t>
      </w:r>
      <w:r>
        <w:rPr>
          <w:rFonts w:hint="eastAsia" w:ascii="仿宋" w:hAnsi="仿宋" w:eastAsia="仿宋" w:cs="仿宋"/>
          <w:b/>
          <w:bCs/>
          <w:color w:val="auto"/>
          <w:position w:val="19"/>
          <w:sz w:val="28"/>
          <w:szCs w:val="28"/>
          <w:lang w:val="en-US" w:eastAsia="zh-CN"/>
        </w:rPr>
        <w:t>1</w:t>
      </w:r>
      <w:r>
        <w:rPr>
          <w:rFonts w:hint="eastAsia" w:ascii="仿宋" w:hAnsi="仿宋" w:eastAsia="仿宋" w:cs="仿宋"/>
          <w:b/>
          <w:bCs/>
          <w:color w:val="auto"/>
          <w:position w:val="19"/>
          <w:sz w:val="28"/>
          <w:szCs w:val="28"/>
        </w:rPr>
        <w:t>、以上技术参数中如有涉及专有型号及品牌的特定描述，该型号及品牌不具有限制，申请人所投产品的技术参数满足或优于该参数即可。</w:t>
      </w:r>
    </w:p>
    <w:p w14:paraId="534659DB">
      <w:pPr>
        <w:keepNext w:val="0"/>
        <w:keepLines w:val="0"/>
        <w:pageBreakBefore w:val="0"/>
        <w:widowControl/>
        <w:kinsoku w:val="0"/>
        <w:wordWrap/>
        <w:overflowPunct/>
        <w:topLinePunct w:val="0"/>
        <w:autoSpaceDE w:val="0"/>
        <w:autoSpaceDN w:val="0"/>
        <w:bidi w:val="0"/>
        <w:adjustRightInd w:val="0"/>
        <w:snapToGrid w:val="0"/>
        <w:spacing w:before="194" w:line="240" w:lineRule="auto"/>
        <w:ind w:left="26" w:firstLine="562" w:firstLineChars="200"/>
        <w:textAlignment w:val="baseline"/>
        <w:rPr>
          <w:rFonts w:hint="eastAsia" w:ascii="仿宋" w:hAnsi="仿宋" w:eastAsia="仿宋" w:cs="仿宋"/>
          <w:b/>
          <w:bCs/>
          <w:color w:val="auto"/>
          <w:position w:val="19"/>
          <w:sz w:val="28"/>
          <w:szCs w:val="28"/>
        </w:rPr>
      </w:pPr>
      <w:r>
        <w:rPr>
          <w:rFonts w:hint="eastAsia" w:ascii="仿宋" w:hAnsi="仿宋" w:eastAsia="仿宋" w:cs="仿宋"/>
          <w:b/>
          <w:bCs/>
          <w:color w:val="auto"/>
          <w:position w:val="19"/>
          <w:sz w:val="28"/>
          <w:szCs w:val="28"/>
          <w:lang w:val="en-US" w:eastAsia="zh-CN"/>
        </w:rPr>
        <w:t>2</w:t>
      </w:r>
      <w:r>
        <w:rPr>
          <w:rFonts w:hint="eastAsia" w:ascii="仿宋" w:hAnsi="仿宋" w:eastAsia="仿宋" w:cs="仿宋"/>
          <w:b/>
          <w:bCs/>
          <w:color w:val="auto"/>
          <w:position w:val="19"/>
          <w:sz w:val="28"/>
          <w:szCs w:val="28"/>
        </w:rPr>
        <w:t>、相同功能的产品有多个名称（不同生产厂家对同一功能的产品取不同名称的情况），本项目对产品名称不做强制性要求，只要提供符合技术参数和使用要求的产品即可。</w:t>
      </w:r>
    </w:p>
    <w:p w14:paraId="1C390202">
      <w:pPr>
        <w:keepNext w:val="0"/>
        <w:keepLines w:val="0"/>
        <w:pageBreakBefore w:val="0"/>
        <w:widowControl/>
        <w:kinsoku w:val="0"/>
        <w:wordWrap/>
        <w:overflowPunct/>
        <w:topLinePunct w:val="0"/>
        <w:autoSpaceDE w:val="0"/>
        <w:autoSpaceDN w:val="0"/>
        <w:bidi w:val="0"/>
        <w:adjustRightInd w:val="0"/>
        <w:snapToGrid w:val="0"/>
        <w:spacing w:before="194" w:line="240" w:lineRule="auto"/>
        <w:textAlignment w:val="baseline"/>
        <w:rPr>
          <w:rFonts w:hint="eastAsia" w:ascii="仿宋" w:hAnsi="仿宋" w:eastAsia="仿宋" w:cs="仿宋"/>
          <w:sz w:val="32"/>
          <w:szCs w:val="32"/>
          <w:lang w:val="en-US" w:eastAsia="zh-CN"/>
        </w:rPr>
      </w:pPr>
    </w:p>
    <w:p w14:paraId="6CD257BF">
      <w:pPr>
        <w:pStyle w:val="2"/>
        <w:numPr>
          <w:ilvl w:val="0"/>
          <w:numId w:val="0"/>
        </w:numPr>
        <w:jc w:val="left"/>
        <w:rPr>
          <w:rFonts w:hint="eastAsia" w:ascii="宋体" w:hAnsi="宋体" w:eastAsia="宋体" w:cs="宋体"/>
          <w:sz w:val="28"/>
          <w:szCs w:val="22"/>
        </w:rPr>
      </w:pPr>
    </w:p>
    <w:p w14:paraId="1033F293">
      <w:pPr>
        <w:pStyle w:val="2"/>
        <w:numPr>
          <w:ilvl w:val="0"/>
          <w:numId w:val="0"/>
        </w:numPr>
        <w:jc w:val="left"/>
        <w:rPr>
          <w:rFonts w:hint="eastAsia" w:ascii="宋体" w:hAnsi="宋体" w:eastAsia="宋体" w:cs="宋体"/>
          <w:sz w:val="28"/>
          <w:szCs w:val="22"/>
        </w:rPr>
      </w:pPr>
    </w:p>
    <w:p w14:paraId="43EC668F">
      <w:pPr>
        <w:pStyle w:val="2"/>
        <w:numPr>
          <w:ilvl w:val="0"/>
          <w:numId w:val="0"/>
        </w:numPr>
        <w:jc w:val="left"/>
        <w:rPr>
          <w:rFonts w:hint="eastAsia" w:ascii="宋体" w:hAnsi="宋体" w:eastAsia="宋体" w:cs="宋体"/>
          <w:sz w:val="28"/>
          <w:szCs w:val="22"/>
        </w:rPr>
      </w:pPr>
    </w:p>
    <w:bookmarkEnd w:id="0"/>
    <w:bookmarkEnd w:id="1"/>
    <w:p w14:paraId="606908A2">
      <w:pPr>
        <w:keepNext w:val="0"/>
        <w:keepLines w:val="0"/>
        <w:pageBreakBefore w:val="0"/>
        <w:widowControl/>
        <w:kinsoku w:val="0"/>
        <w:wordWrap/>
        <w:overflowPunct/>
        <w:topLinePunct w:val="0"/>
        <w:autoSpaceDE w:val="0"/>
        <w:autoSpaceDN w:val="0"/>
        <w:bidi w:val="0"/>
        <w:adjustRightInd w:val="0"/>
        <w:snapToGrid w:val="0"/>
        <w:spacing w:line="460" w:lineRule="exact"/>
        <w:textAlignment w:val="baseline"/>
        <w:rPr>
          <w:rFonts w:hint="eastAsia" w:ascii="仿宋" w:hAnsi="仿宋" w:eastAsia="仿宋" w:cs="仿宋"/>
          <w:sz w:val="28"/>
          <w:szCs w:val="28"/>
          <w:lang w:eastAsia="zh-CN"/>
        </w:rPr>
      </w:pPr>
      <w:bookmarkStart w:id="2" w:name="_GoBack"/>
      <w:bookmarkEnd w:id="2"/>
    </w:p>
    <w:sectPr>
      <w:pgSz w:w="11906" w:h="16838"/>
      <w:pgMar w:top="1440" w:right="1463" w:bottom="1440" w:left="1463"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8300AA"/>
    <w:rsid w:val="098300AA"/>
    <w:rsid w:val="0A954461"/>
    <w:rsid w:val="0B5E5DFE"/>
    <w:rsid w:val="0D660F9A"/>
    <w:rsid w:val="10A342B4"/>
    <w:rsid w:val="10CF50A9"/>
    <w:rsid w:val="153974B3"/>
    <w:rsid w:val="1F3357ED"/>
    <w:rsid w:val="26AA1ADA"/>
    <w:rsid w:val="30C63B9A"/>
    <w:rsid w:val="33613359"/>
    <w:rsid w:val="397E0878"/>
    <w:rsid w:val="3EAF3390"/>
    <w:rsid w:val="46C142DA"/>
    <w:rsid w:val="4A9638F4"/>
    <w:rsid w:val="4CFA6A2E"/>
    <w:rsid w:val="52371DB5"/>
    <w:rsid w:val="59B11EBE"/>
    <w:rsid w:val="5CC355CF"/>
    <w:rsid w:val="718E15D4"/>
    <w:rsid w:val="76F15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numPr>
        <w:ilvl w:val="0"/>
        <w:numId w:val="1"/>
      </w:numPr>
      <w:tabs>
        <w:tab w:val="clear" w:pos="432"/>
      </w:tabs>
      <w:autoSpaceDE w:val="0"/>
      <w:autoSpaceDN w:val="0"/>
      <w:adjustRightInd w:val="0"/>
      <w:spacing w:line="560" w:lineRule="exact"/>
      <w:ind w:left="35" w:firstLine="675" w:firstLineChars="210"/>
      <w:jc w:val="center"/>
      <w:textAlignment w:val="baseline"/>
      <w:outlineLvl w:val="0"/>
    </w:pPr>
    <w:rPr>
      <w:rFonts w:ascii="Arial" w:hAnsi="Arial" w:eastAsia="黑体"/>
      <w:b/>
      <w:kern w:val="44"/>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Courier New"/>
      <w:sz w:val="24"/>
      <w:szCs w:val="21"/>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2184</Words>
  <Characters>2437</Characters>
  <Lines>0</Lines>
  <Paragraphs>0</Paragraphs>
  <TotalTime>8</TotalTime>
  <ScaleCrop>false</ScaleCrop>
  <LinksUpToDate>false</LinksUpToDate>
  <CharactersWithSpaces>2492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2026-03-31T08:31:00Z</dcterms:created>
  <dc:creator>Administrator</dc:creator>
  <cp:lastModifiedBy>水木清华</cp:lastModifiedBy>
  <cp:lastPrinted>2026-04-01T06:36:00Z</cp:lastPrinted>
  <dcterms:modified xsi:type="dcterms:W3CDTF">2026-04-02T02:06:33Z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eyJoZGlkIjoiNThkOGUyMDNkZGM2NTUwOWFkZmM1MDMwNzI5YjA5MDIiLCJ1c2VySWQiOiI0NTgwMTY3ODMifQ==</vt:lpwstr>
  </property>
  <property fmtid="{D5CDD505-2E9C-101B-9397-08002B2CF9AE}" pid="4" name="ICV">
    <vt:lpwstr>327BAAEFCF1144E8A517A1D4C27779F7_12</vt:lpwstr>
  </property>
</Properties>
</file>